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:rsidR="001B694E" w:rsidRDefault="001B694E">
      <w:pPr>
        <w:rPr>
          <w:rFonts w:ascii="Arial" w:hAnsi="Arial"/>
          <w:b/>
          <w:sz w:val="20"/>
          <w:lang w:val="en-GB"/>
        </w:rPr>
      </w:pPr>
      <w:r>
        <w:rPr>
          <w:rFonts w:ascii="Arial" w:hAnsi="Arial"/>
          <w:b/>
          <w:sz w:val="20"/>
          <w:lang w:val="en-GB"/>
        </w:rPr>
        <w:t xml:space="preserve">PC programming set OBELISK top2 for </w:t>
      </w:r>
      <w:r w:rsidR="00287009">
        <w:rPr>
          <w:rFonts w:ascii="Arial" w:hAnsi="Arial"/>
          <w:b/>
          <w:sz w:val="20"/>
          <w:lang w:val="fr-FR"/>
        </w:rPr>
        <w:t xml:space="preserve">Windows XP/Vista/7 </w:t>
      </w:r>
      <w:r>
        <w:rPr>
          <w:rFonts w:ascii="Arial" w:hAnsi="Arial"/>
          <w:b/>
          <w:sz w:val="20"/>
          <w:lang w:val="en-GB"/>
        </w:rPr>
        <w:t xml:space="preserve"> (OBELISK top2- program set )</w:t>
      </w:r>
    </w:p>
    <w:p w:rsidR="001B694E" w:rsidRDefault="001B694E">
      <w:pPr>
        <w:rPr>
          <w:rFonts w:ascii="Arial" w:hAnsi="Arial"/>
          <w:sz w:val="20"/>
          <w:lang w:val="en-GB"/>
        </w:rPr>
      </w:pPr>
      <w:r>
        <w:rPr>
          <w:rFonts w:ascii="Arial" w:hAnsi="Arial"/>
          <w:sz w:val="20"/>
          <w:lang w:val="en-GB"/>
        </w:rPr>
        <w:tab/>
      </w:r>
    </w:p>
    <w:p w:rsidR="001B694E" w:rsidRPr="00287009" w:rsidRDefault="001B694E">
      <w:pPr>
        <w:rPr>
          <w:rFonts w:ascii="Arial" w:hAnsi="Arial"/>
          <w:lang w:val="en-US"/>
        </w:rPr>
      </w:pPr>
      <w:r>
        <w:rPr>
          <w:rFonts w:ascii="Arial" w:hAnsi="Arial"/>
          <w:sz w:val="20"/>
          <w:lang w:val="en-GB"/>
        </w:rPr>
        <w:t>PC programming set OBELISK top2. For convenient programming of switching times under WINDOWS, via drag and drop.</w:t>
      </w:r>
      <w:r w:rsidRPr="00287009">
        <w:rPr>
          <w:rFonts w:ascii="Arial" w:hAnsi="Arial"/>
          <w:sz w:val="20"/>
          <w:lang w:val="en-US"/>
        </w:rPr>
        <w:t xml:space="preserve"> </w:t>
      </w:r>
      <w:r>
        <w:rPr>
          <w:rFonts w:ascii="Arial" w:hAnsi="Arial"/>
          <w:sz w:val="20"/>
          <w:lang w:val="en-GB"/>
        </w:rPr>
        <w:t>The time program can be printed out.</w:t>
      </w:r>
      <w:r w:rsidRPr="00287009">
        <w:rPr>
          <w:rFonts w:ascii="Arial" w:hAnsi="Arial"/>
          <w:sz w:val="20"/>
          <w:lang w:val="en-US"/>
        </w:rPr>
        <w:t xml:space="preserve"> </w:t>
      </w:r>
      <w:r>
        <w:rPr>
          <w:rFonts w:ascii="Arial" w:hAnsi="Arial"/>
          <w:sz w:val="20"/>
          <w:lang w:val="en-GB"/>
        </w:rPr>
        <w:t>Program memory card can be read into an interface of the PC and then plugged into the timer for subsequent storage.</w:t>
      </w:r>
      <w:r w:rsidRPr="00287009">
        <w:rPr>
          <w:rFonts w:ascii="Arial" w:hAnsi="Arial"/>
          <w:sz w:val="20"/>
          <w:lang w:val="en-US"/>
        </w:rPr>
        <w:t xml:space="preserve"> </w:t>
      </w:r>
      <w:r>
        <w:rPr>
          <w:rFonts w:ascii="Arial" w:hAnsi="Arial"/>
          <w:sz w:val="20"/>
          <w:lang w:val="en-GB"/>
        </w:rPr>
        <w:t xml:space="preserve">Special program available using </w:t>
      </w:r>
      <w:proofErr w:type="spellStart"/>
      <w:r>
        <w:rPr>
          <w:rFonts w:ascii="Arial" w:hAnsi="Arial"/>
          <w:sz w:val="20"/>
          <w:lang w:val="en-GB"/>
        </w:rPr>
        <w:t>insertable</w:t>
      </w:r>
      <w:proofErr w:type="spellEnd"/>
      <w:r>
        <w:rPr>
          <w:rFonts w:ascii="Arial" w:hAnsi="Arial"/>
          <w:sz w:val="20"/>
          <w:lang w:val="en-GB"/>
        </w:rPr>
        <w:t xml:space="preserve"> memory card</w:t>
      </w:r>
      <w:r w:rsidRPr="00287009">
        <w:rPr>
          <w:rFonts w:ascii="Arial" w:hAnsi="Arial"/>
          <w:sz w:val="20"/>
          <w:lang w:val="en-US"/>
        </w:rPr>
        <w:t xml:space="preserve"> </w:t>
      </w:r>
      <w:r>
        <w:rPr>
          <w:rFonts w:ascii="Arial" w:hAnsi="Arial"/>
          <w:sz w:val="20"/>
          <w:lang w:val="en-GB"/>
        </w:rPr>
        <w:t>Copies of the program can be made for additional timers.</w:t>
      </w:r>
      <w:r w:rsidRPr="00287009">
        <w:rPr>
          <w:rFonts w:ascii="Arial" w:hAnsi="Arial"/>
          <w:sz w:val="20"/>
          <w:lang w:val="en-US"/>
        </w:rPr>
        <w:t xml:space="preserve"> </w:t>
      </w:r>
      <w:r>
        <w:rPr>
          <w:rFonts w:ascii="Arial" w:hAnsi="Arial"/>
          <w:sz w:val="20"/>
          <w:lang w:val="en-GB"/>
        </w:rPr>
        <w:t xml:space="preserve">For Windows </w:t>
      </w:r>
      <w:proofErr w:type="spellStart"/>
      <w:r w:rsidR="00287009" w:rsidRPr="00287009">
        <w:rPr>
          <w:rFonts w:ascii="Arial" w:hAnsi="Arial"/>
          <w:sz w:val="20"/>
          <w:lang w:val="en-GB"/>
        </w:rPr>
        <w:t>Windows</w:t>
      </w:r>
      <w:proofErr w:type="spellEnd"/>
      <w:r w:rsidR="00287009" w:rsidRPr="00287009">
        <w:rPr>
          <w:rFonts w:ascii="Arial" w:hAnsi="Arial"/>
          <w:sz w:val="20"/>
          <w:lang w:val="en-GB"/>
        </w:rPr>
        <w:t xml:space="preserve"> </w:t>
      </w:r>
      <w:r w:rsidR="00E46A58" w:rsidRPr="00E46A58">
        <w:rPr>
          <w:rFonts w:ascii="Arial" w:hAnsi="Arial"/>
          <w:sz w:val="20"/>
        </w:rPr>
        <w:t>XP/Vista/7/8 (32/64 Bit)</w:t>
      </w:r>
      <w:r>
        <w:rPr>
          <w:rFonts w:ascii="Arial" w:hAnsi="Arial"/>
          <w:sz w:val="20"/>
          <w:lang w:val="en-GB"/>
        </w:rPr>
        <w:t>.</w:t>
      </w:r>
      <w:r w:rsidRPr="00287009">
        <w:rPr>
          <w:rFonts w:ascii="Arial" w:hAnsi="Arial"/>
          <w:sz w:val="20"/>
          <w:lang w:val="en-US"/>
        </w:rPr>
        <w:t xml:space="preserve"> </w:t>
      </w:r>
      <w:r>
        <w:rPr>
          <w:rFonts w:ascii="Arial" w:hAnsi="Arial"/>
          <w:sz w:val="20"/>
          <w:lang w:val="en-GB"/>
        </w:rPr>
        <w:t>Kit consists of memory card; plug-in adapter with USB connection cable (2m) and software CD.</w:t>
      </w:r>
    </w:p>
    <w:p w:rsidR="001B694E" w:rsidRPr="00287009" w:rsidRDefault="001B694E">
      <w:pPr>
        <w:rPr>
          <w:rFonts w:ascii="Arial" w:hAnsi="Arial"/>
          <w:sz w:val="20"/>
          <w:lang w:val="en-US"/>
        </w:rPr>
      </w:pPr>
    </w:p>
    <w:p w:rsidR="001B694E" w:rsidRPr="00287009" w:rsidRDefault="001B694E">
      <w:pPr>
        <w:rPr>
          <w:rFonts w:ascii="Arial" w:hAnsi="Arial"/>
          <w:sz w:val="20"/>
          <w:lang w:val="en-US"/>
        </w:rPr>
      </w:pPr>
      <w:proofErr w:type="spellStart"/>
      <w:r>
        <w:rPr>
          <w:rFonts w:ascii="Arial" w:hAnsi="Arial"/>
          <w:sz w:val="20"/>
          <w:lang w:val="en-GB"/>
        </w:rPr>
        <w:t>Instal</w:t>
      </w:r>
      <w:proofErr w:type="spellEnd"/>
      <w:r>
        <w:rPr>
          <w:rFonts w:ascii="Arial" w:hAnsi="Arial"/>
          <w:sz w:val="20"/>
          <w:lang w:val="en-GB"/>
        </w:rPr>
        <w:t>, set up program</w:t>
      </w:r>
    </w:p>
    <w:p w:rsidR="001B694E" w:rsidRPr="00287009" w:rsidRDefault="001B694E">
      <w:pPr>
        <w:rPr>
          <w:rFonts w:ascii="Arial" w:hAnsi="Arial"/>
          <w:sz w:val="20"/>
          <w:lang w:val="en-US"/>
        </w:rPr>
      </w:pPr>
      <w:r w:rsidRPr="00287009">
        <w:rPr>
          <w:rFonts w:ascii="Arial" w:hAnsi="Arial"/>
          <w:sz w:val="20"/>
          <w:lang w:val="en-US"/>
        </w:rPr>
        <w:t>...</w:t>
      </w:r>
    </w:p>
    <w:p w:rsidR="001B694E" w:rsidRPr="00287009" w:rsidRDefault="001B694E">
      <w:pPr>
        <w:rPr>
          <w:rFonts w:ascii="Arial" w:hAnsi="Arial"/>
          <w:sz w:val="20"/>
          <w:lang w:val="en-US"/>
        </w:rPr>
      </w:pPr>
    </w:p>
    <w:p w:rsidR="001B694E" w:rsidRDefault="001B694E">
      <w:pPr>
        <w:rPr>
          <w:rFonts w:ascii="Arial" w:hAnsi="Arial"/>
          <w:lang w:val="en-GB"/>
        </w:rPr>
      </w:pPr>
      <w:r>
        <w:rPr>
          <w:rFonts w:ascii="Arial" w:hAnsi="Arial"/>
          <w:sz w:val="20"/>
          <w:lang w:val="en-GB"/>
        </w:rPr>
        <w:t>Make: Theben</w:t>
      </w:r>
    </w:p>
    <w:p w:rsidR="001B694E" w:rsidRDefault="001B694E">
      <w:pPr>
        <w:rPr>
          <w:rFonts w:ascii="Arial" w:hAnsi="Arial"/>
          <w:sz w:val="20"/>
          <w:lang w:val="en-GB"/>
        </w:rPr>
      </w:pPr>
    </w:p>
    <w:p w:rsidR="001B694E" w:rsidRPr="00287009" w:rsidRDefault="001B694E">
      <w:pPr>
        <w:rPr>
          <w:rFonts w:ascii="Arial" w:hAnsi="Arial"/>
          <w:lang w:val="en-US"/>
        </w:rPr>
      </w:pPr>
      <w:r>
        <w:rPr>
          <w:rFonts w:ascii="Arial" w:hAnsi="Arial"/>
          <w:sz w:val="20"/>
          <w:lang w:val="en-GB"/>
        </w:rPr>
        <w:t>Type:</w:t>
      </w:r>
      <w:r w:rsidRPr="00287009">
        <w:rPr>
          <w:rFonts w:ascii="Arial" w:hAnsi="Arial"/>
          <w:sz w:val="20"/>
          <w:lang w:val="en-US"/>
        </w:rPr>
        <w:t xml:space="preserve"> </w:t>
      </w:r>
      <w:r>
        <w:rPr>
          <w:rFonts w:ascii="Arial" w:hAnsi="Arial"/>
          <w:sz w:val="20"/>
          <w:lang w:val="en-GB"/>
        </w:rPr>
        <w:t>Top2 programming set</w:t>
      </w:r>
    </w:p>
    <w:p w:rsidR="001B694E" w:rsidRDefault="001B694E">
      <w:pPr>
        <w:rPr>
          <w:rFonts w:ascii="Arial" w:hAnsi="Arial"/>
        </w:rPr>
      </w:pPr>
      <w:r>
        <w:rPr>
          <w:rFonts w:ascii="Arial" w:hAnsi="Arial"/>
          <w:sz w:val="20"/>
          <w:lang w:val="en-GB"/>
        </w:rPr>
        <w:t>Order no.  907 0 409</w:t>
      </w:r>
      <w:r>
        <w:rPr>
          <w:rFonts w:ascii="Arial" w:hAnsi="Arial"/>
          <w:sz w:val="20"/>
        </w:rPr>
        <w:t xml:space="preserve"> </w:t>
      </w:r>
    </w:p>
    <w:p w:rsidR="001B694E" w:rsidRDefault="001B694E">
      <w:pPr>
        <w:rPr>
          <w:rFonts w:ascii="Arial" w:hAnsi="Arial"/>
          <w:sz w:val="20"/>
        </w:rPr>
      </w:pPr>
    </w:p>
    <w:p w:rsidR="001B694E" w:rsidRDefault="001B694E">
      <w:pPr>
        <w:rPr>
          <w:rFonts w:ascii="Arial" w:hAnsi="Arial"/>
        </w:rPr>
      </w:pPr>
      <w:r>
        <w:rPr>
          <w:rFonts w:ascii="Arial" w:hAnsi="Arial"/>
          <w:b/>
          <w:sz w:val="20"/>
          <w:lang w:val="en-GB"/>
        </w:rPr>
        <w:t>Unit:</w:t>
      </w:r>
      <w:r>
        <w:rPr>
          <w:rFonts w:ascii="Arial" w:hAnsi="Arial"/>
          <w:b/>
          <w:sz w:val="20"/>
        </w:rPr>
        <w:t xml:space="preserve"> </w:t>
      </w:r>
      <w:r>
        <w:rPr>
          <w:rFonts w:ascii="Arial" w:hAnsi="Arial"/>
          <w:b/>
          <w:sz w:val="20"/>
          <w:lang w:val="en-GB"/>
        </w:rPr>
        <w:t>ST</w:t>
      </w:r>
    </w:p>
    <w:p w:rsidR="001B694E" w:rsidRDefault="001B694E">
      <w:pPr>
        <w:rPr>
          <w:rFonts w:ascii="Arial" w:hAnsi="Arial"/>
          <w:sz w:val="20"/>
        </w:rPr>
      </w:pPr>
    </w:p>
    <w:sectPr w:rsidR="001B694E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C741C"/>
    <w:rsid w:val="001B694E"/>
    <w:rsid w:val="00287009"/>
    <w:rsid w:val="002C741C"/>
    <w:rsid w:val="00714CE9"/>
    <w:rsid w:val="007D77BB"/>
    <w:rsid w:val="00842CFA"/>
    <w:rsid w:val="009A1A30"/>
    <w:rsid w:val="00B46A76"/>
    <w:rsid w:val="00B66AF4"/>
    <w:rsid w:val="00D06B2D"/>
    <w:rsid w:val="00E46A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5D2D0C2-EBD3-7B4A-92F6-667F77CD94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snapToGrid w:val="0"/>
      <w:sz w:val="24"/>
      <w:szCs w:val="24"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semiHidden/>
  </w:style>
  <w:style w:type="character" w:customStyle="1" w:styleId="tw4winMark">
    <w:name w:val="tw4winMark"/>
    <w:rPr>
      <w:rFonts w:ascii="Courier New" w:hAnsi="Courier New"/>
      <w:vanish/>
      <w:color w:val="800080"/>
      <w:sz w:val="24"/>
      <w:vertAlign w:val="subscript"/>
    </w:rPr>
  </w:style>
  <w:style w:type="character" w:customStyle="1" w:styleId="tw4winError">
    <w:name w:val="tw4winError"/>
    <w:rPr>
      <w:rFonts w:ascii="Courier New" w:hAnsi="Courier New"/>
      <w:color w:val="00FF00"/>
      <w:sz w:val="40"/>
    </w:rPr>
  </w:style>
  <w:style w:type="character" w:customStyle="1" w:styleId="tw4winTerm">
    <w:name w:val="tw4winTerm"/>
    <w:rPr>
      <w:color w:val="0000FF"/>
    </w:rPr>
  </w:style>
  <w:style w:type="character" w:customStyle="1" w:styleId="tw4winPopup">
    <w:name w:val="tw4winPopup"/>
    <w:rPr>
      <w:rFonts w:ascii="Courier New" w:hAnsi="Courier New"/>
      <w:noProof/>
      <w:color w:val="008000"/>
    </w:rPr>
  </w:style>
  <w:style w:type="character" w:customStyle="1" w:styleId="tw4winJump">
    <w:name w:val="tw4winJump"/>
    <w:rPr>
      <w:rFonts w:ascii="Courier New" w:hAnsi="Courier New"/>
      <w:noProof/>
      <w:color w:val="008080"/>
    </w:rPr>
  </w:style>
  <w:style w:type="character" w:customStyle="1" w:styleId="tw4winExternal">
    <w:name w:val="tw4winExternal"/>
    <w:rPr>
      <w:rFonts w:ascii="Courier New" w:hAnsi="Courier New"/>
      <w:noProof/>
      <w:color w:val="808080"/>
    </w:rPr>
  </w:style>
  <w:style w:type="character" w:customStyle="1" w:styleId="tw4winInternal">
    <w:name w:val="tw4winInternal"/>
    <w:rPr>
      <w:rFonts w:ascii="Courier New" w:hAnsi="Courier New"/>
      <w:noProof/>
      <w:color w:val="FF0000"/>
    </w:rPr>
  </w:style>
  <w:style w:type="character" w:customStyle="1" w:styleId="DONOTTRANSLATE">
    <w:name w:val="DO_NOT_TRANSLATE"/>
    <w:rPr>
      <w:rFonts w:ascii="Courier New" w:hAnsi="Courier New"/>
      <w:noProof/>
      <w:color w:val="8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96</Words>
  <Characters>611</Characters>
  <Application>Microsoft Office Word</Application>
  <DocSecurity>4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Reiheneinbau-Ausschaltvorwarner kombinierbar mit Treppenlichtzeitschalter (ELPA 4)</vt:lpstr>
    </vt:vector>
  </TitlesOfParts>
  <Company>Theben AG</Company>
  <LinksUpToDate>false</LinksUpToDate>
  <CharactersWithSpaces>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Reiheneinbau-Ausschaltvorwarner kombinierbar mit Treppenlichtzeitschalter (ELPA 4)</dc:title>
  <dc:subject/>
  <dc:creator>Administrator</dc:creator>
  <cp:keywords/>
  <dc:description/>
  <cp:lastModifiedBy>Jürgen Schwitzer</cp:lastModifiedBy>
  <cp:revision>2</cp:revision>
  <dcterms:created xsi:type="dcterms:W3CDTF">2026-10-15T14:40:00Z</dcterms:created>
  <dcterms:modified xsi:type="dcterms:W3CDTF">2026-10-15T14:40:00Z</dcterms:modified>
</cp:coreProperties>
</file>