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2A4BC6" w:rsidRDefault="004172A4" w:rsidP="0038483D">
      <w:pPr>
        <w:tabs>
          <w:tab w:val="left" w:pos="3480"/>
        </w:tabs>
        <w:rPr>
          <w:rFonts w:ascii="Arial" w:hAnsi="Arial" w:cs="Arial"/>
          <w:b/>
          <w:sz w:val="20"/>
          <w:szCs w:val="20"/>
        </w:rPr>
      </w:pPr>
      <w:r w:rsidRPr="004172A4">
        <w:rPr>
          <w:rFonts w:ascii="Arial" w:hAnsi="Arial" w:cs="Arial"/>
          <w:b/>
          <w:sz w:val="20"/>
          <w:szCs w:val="20"/>
        </w:rPr>
        <w:t>KNX Universal-Dimmaktor 2fach, Grundgerät (DMG 2 T KNX)</w:t>
      </w:r>
    </w:p>
    <w:p w:rsidR="004172A4" w:rsidRDefault="004172A4" w:rsidP="0038483D">
      <w:pPr>
        <w:tabs>
          <w:tab w:val="left" w:pos="3480"/>
        </w:tabs>
        <w:rPr>
          <w:rFonts w:ascii="Arial" w:hAnsi="Arial" w:cs="Arial"/>
          <w:b/>
          <w:sz w:val="20"/>
          <w:szCs w:val="20"/>
        </w:rPr>
      </w:pPr>
    </w:p>
    <w:p w:rsidR="004172A4" w:rsidRDefault="004172A4" w:rsidP="004172A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KNX Universal-Dimmaktor 2</w:t>
      </w:r>
      <w:r w:rsidR="00512C8A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fach, Grundgerät, 2 Dimmausgänge pro Modul, erweiterbar mit DME 2 T bis zu 6 Kanäle, Erweiterbar mit bis zu 2 beliebigen MIX Erweiterungsgeräten, Reiheneinbaugehäuse, Breite 72 mm, Dimmbereich 0-100%, </w:t>
      </w:r>
      <w:r w:rsidR="00512C8A" w:rsidRPr="00512C8A">
        <w:rPr>
          <w:rFonts w:ascii="Arial" w:hAnsi="Arial" w:cs="Arial"/>
          <w:sz w:val="20"/>
          <w:szCs w:val="20"/>
        </w:rPr>
        <w:t>maximale Last: 2 x 400 W/VA oder 1 x 800W/VA im Parallelbetrieb. Bei Verwendung mit Dimmbooster (DMB 1 T) 2 x 1.000 W/VA oder 1 x 2.000 W/VA im Parallelbetrieb</w:t>
      </w:r>
      <w:r w:rsidR="00512C8A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="00512C8A">
        <w:rPr>
          <w:rFonts w:ascii="Arial" w:hAnsi="Arial" w:cs="Arial"/>
          <w:sz w:val="20"/>
          <w:szCs w:val="20"/>
        </w:rPr>
        <w:t>z</w:t>
      </w:r>
      <w:r>
        <w:rPr>
          <w:rFonts w:ascii="Arial" w:hAnsi="Arial" w:cs="Arial"/>
          <w:sz w:val="20"/>
          <w:szCs w:val="20"/>
        </w:rPr>
        <w:t>um Dimmen von Glühlampen, Niedervolt und Hochvolt-Halogenlampen, dimmbare Energiesparlampen, dimmbare LED-Retrofitlampen. Unterschiedliche Dimmkurven ermöglichen das stufenlose Dimmen aller Lampenarten, auch zur Ansteuerung von vielen Lüftern geeignet, automatische Lasterkennung (wählbar), Manuelle Bedienung 0, 25, 50, 75 und 100% oder Test auch ohne Busmodul, Gerät und Busmodul KNX können unabhängig voneinander getauscht werden.</w:t>
      </w:r>
    </w:p>
    <w:p w:rsidR="004172A4" w:rsidRDefault="004172A4" w:rsidP="004172A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4172A4" w:rsidRDefault="004172A4" w:rsidP="004172A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einstellen...</w:t>
      </w:r>
    </w:p>
    <w:p w:rsidR="004172A4" w:rsidRDefault="004172A4" w:rsidP="004172A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4172A4" w:rsidRDefault="004172A4" w:rsidP="004172A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4172A4" w:rsidRDefault="004172A4" w:rsidP="004172A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4172A4" w:rsidRDefault="004172A4" w:rsidP="004172A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DMG 2 T KNX</w:t>
      </w:r>
    </w:p>
    <w:p w:rsidR="004172A4" w:rsidRDefault="004172A4" w:rsidP="004172A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Bestell-Nr.: 4930270</w:t>
      </w:r>
    </w:p>
    <w:p w:rsidR="004172A4" w:rsidRDefault="004172A4" w:rsidP="004172A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D6A17" w:rsidRDefault="004172A4" w:rsidP="004172A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Einheit: ST</w:t>
      </w:r>
    </w:p>
    <w:sectPr w:rsidR="005D6A1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458492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FB7"/>
    <w:rsid w:val="000A49C8"/>
    <w:rsid w:val="000A66FA"/>
    <w:rsid w:val="000A7BA7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A0906"/>
    <w:rsid w:val="001A3D13"/>
    <w:rsid w:val="001A549B"/>
    <w:rsid w:val="001B0589"/>
    <w:rsid w:val="001B2862"/>
    <w:rsid w:val="001B6F3B"/>
    <w:rsid w:val="001C1C48"/>
    <w:rsid w:val="001C38A6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4BDF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4012"/>
    <w:rsid w:val="002A4BC6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51C22"/>
    <w:rsid w:val="00362D03"/>
    <w:rsid w:val="00363082"/>
    <w:rsid w:val="00364C80"/>
    <w:rsid w:val="00366DA6"/>
    <w:rsid w:val="003707E1"/>
    <w:rsid w:val="0037233B"/>
    <w:rsid w:val="00381753"/>
    <w:rsid w:val="0038483D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C1CC7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172A4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2E9A"/>
    <w:rsid w:val="00506C88"/>
    <w:rsid w:val="00511D0A"/>
    <w:rsid w:val="00512C8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5257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C6248"/>
    <w:rsid w:val="005D131D"/>
    <w:rsid w:val="005D36ED"/>
    <w:rsid w:val="005D4ED1"/>
    <w:rsid w:val="005D6A17"/>
    <w:rsid w:val="005D6C6C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34C"/>
    <w:rsid w:val="006D490E"/>
    <w:rsid w:val="006D4B6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5B4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87E99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7536B"/>
    <w:rsid w:val="00B80040"/>
    <w:rsid w:val="00B8047B"/>
    <w:rsid w:val="00B81E81"/>
    <w:rsid w:val="00B837CF"/>
    <w:rsid w:val="00B86407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A63C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11B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1E00"/>
    <w:rsid w:val="00DC246C"/>
    <w:rsid w:val="00DC3C4B"/>
    <w:rsid w:val="00DD0A5B"/>
    <w:rsid w:val="00DD30C5"/>
    <w:rsid w:val="00DD4A34"/>
    <w:rsid w:val="00DD5F58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66CE"/>
    <w:rsid w:val="00E17274"/>
    <w:rsid w:val="00E17385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0F89"/>
    <w:rsid w:val="00E73B24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3D67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639C"/>
    <w:rsid w:val="00F66B60"/>
    <w:rsid w:val="00F725EE"/>
    <w:rsid w:val="00F74A9A"/>
    <w:rsid w:val="00F769CE"/>
    <w:rsid w:val="00F76D21"/>
    <w:rsid w:val="00F85957"/>
    <w:rsid w:val="00F95CB3"/>
    <w:rsid w:val="00F96495"/>
    <w:rsid w:val="00FA351E"/>
    <w:rsid w:val="00FA437B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B8F827-CD84-3348-A86F-2C56A8670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877</Characters>
  <Application>Microsoft Office Word</Application>
  <DocSecurity>4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2026-10-15T14:06:00Z</dcterms:created>
  <dcterms:modified xsi:type="dcterms:W3CDTF">2026-10-15T14:06:00Z</dcterms:modified>
</cp:coreProperties>
</file>